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2AD" w:rsidRDefault="00181D62" w:rsidP="00496EAF">
      <w:pPr>
        <w:pStyle w:val="Default"/>
        <w:spacing w:line="276" w:lineRule="auto"/>
        <w:jc w:val="center"/>
        <w:rPr>
          <w:b/>
          <w:bCs/>
          <w:sz w:val="28"/>
          <w:szCs w:val="28"/>
        </w:rPr>
      </w:pPr>
      <w:r>
        <w:rPr>
          <w:b/>
          <w:bCs/>
          <w:sz w:val="28"/>
          <w:szCs w:val="28"/>
        </w:rPr>
        <w:t xml:space="preserve">Vejledning til lotteri </w:t>
      </w:r>
      <w:r w:rsidR="005612AD">
        <w:rPr>
          <w:b/>
          <w:bCs/>
          <w:sz w:val="28"/>
          <w:szCs w:val="28"/>
        </w:rPr>
        <w:t>afholdt af frivillige</w:t>
      </w:r>
    </w:p>
    <w:p w:rsidR="00FE78CE" w:rsidRPr="0023507C" w:rsidRDefault="005B1C64" w:rsidP="00496EAF">
      <w:pPr>
        <w:pStyle w:val="Default"/>
        <w:spacing w:line="276" w:lineRule="auto"/>
        <w:jc w:val="center"/>
        <w:rPr>
          <w:b/>
          <w:bCs/>
          <w:sz w:val="28"/>
          <w:szCs w:val="28"/>
        </w:rPr>
      </w:pPr>
      <w:r>
        <w:rPr>
          <w:b/>
          <w:bCs/>
          <w:sz w:val="28"/>
          <w:szCs w:val="28"/>
        </w:rPr>
        <w:t>Knæk Cancer 2021</w:t>
      </w:r>
      <w:bookmarkStart w:id="0" w:name="_GoBack"/>
      <w:bookmarkEnd w:id="0"/>
    </w:p>
    <w:p w:rsidR="00496EAF" w:rsidRDefault="00496EAF" w:rsidP="00181D62">
      <w:pPr>
        <w:pStyle w:val="Default"/>
        <w:spacing w:line="276" w:lineRule="auto"/>
        <w:rPr>
          <w:sz w:val="22"/>
          <w:szCs w:val="22"/>
        </w:rPr>
      </w:pPr>
    </w:p>
    <w:p w:rsidR="00496EAF" w:rsidRDefault="00496EAF" w:rsidP="00496EAF">
      <w:r>
        <w:t xml:space="preserve">Du kan </w:t>
      </w:r>
      <w:r w:rsidRPr="007728A6">
        <w:rPr>
          <w:b/>
        </w:rPr>
        <w:t>kun</w:t>
      </w:r>
      <w:r>
        <w:t xml:space="preserve"> afholde et lotteri til fordel for Knæk Cancer som forening eller organisation (med et CVR nummer). Er du ikke selv i en forening eller organisation, skal du anmelde lotteriet gennem en af Kræftens Bekæmpelses Lokalforeninger. Et lotteri skal </w:t>
      </w:r>
      <w:r w:rsidRPr="00B3449F">
        <w:rPr>
          <w:i/>
        </w:rPr>
        <w:t>altid</w:t>
      </w:r>
      <w:r>
        <w:t xml:space="preserve"> anmeldes på forhånd til Spillemyndigheden, medmindre at du afholder lotteriet i en </w:t>
      </w:r>
      <w:r w:rsidRPr="009D0DB2">
        <w:rPr>
          <w:i/>
        </w:rPr>
        <w:t>’lukket forening’</w:t>
      </w:r>
      <w:r>
        <w:t xml:space="preserve"> – se nærmere under dette punkt længere nede. </w:t>
      </w:r>
    </w:p>
    <w:p w:rsidR="00181D62" w:rsidRDefault="00496EAF" w:rsidP="00496EAF">
      <w:r>
        <w:t>De</w:t>
      </w:r>
      <w:r w:rsidRPr="00AD3956">
        <w:t>t</w:t>
      </w:r>
      <w:r>
        <w:t xml:space="preserve"> er derfor meget vigtigt, at du</w:t>
      </w:r>
      <w:r w:rsidRPr="00AD3956">
        <w:t xml:space="preserve"> er opmærksom på følgende, </w:t>
      </w:r>
      <w:r w:rsidRPr="001D204C">
        <w:rPr>
          <w:b/>
        </w:rPr>
        <w:t>INDEN</w:t>
      </w:r>
      <w:r>
        <w:t xml:space="preserve"> du</w:t>
      </w:r>
      <w:r w:rsidRPr="00AD3956">
        <w:t xml:space="preserve"> går i gang med at finde præmier, planlægge lotteriet m</w:t>
      </w:r>
      <w:r>
        <w:t>.</w:t>
      </w:r>
      <w:r w:rsidRPr="00AD3956">
        <w:t>m.</w:t>
      </w:r>
      <w:r>
        <w:t>:</w:t>
      </w:r>
    </w:p>
    <w:p w:rsidR="00496EAF" w:rsidRDefault="00496EAF" w:rsidP="00496EAF">
      <w:pPr>
        <w:pStyle w:val="Listeafsnit"/>
        <w:numPr>
          <w:ilvl w:val="0"/>
          <w:numId w:val="8"/>
        </w:numPr>
      </w:pPr>
      <w:r w:rsidRPr="008E611A">
        <w:t>Et lotteri</w:t>
      </w:r>
      <w:r w:rsidRPr="00F3057A">
        <w:rPr>
          <w:b/>
        </w:rPr>
        <w:t xml:space="preserve"> SKAL</w:t>
      </w:r>
      <w:r>
        <w:t xml:space="preserve"> anmeldes på forhånd til Spillemyndigheden (lotteri omfatter også tombola, banko m.m.). Dette gøres gennem Kræftens Bekæmpelses </w:t>
      </w:r>
      <w:r w:rsidRPr="00F3057A">
        <w:rPr>
          <w:b/>
        </w:rPr>
        <w:t>lokalforening i dit område</w:t>
      </w:r>
      <w:r>
        <w:t xml:space="preserve"> (såfremt lokalforeningen har ressourcerne og ’ledige’ lotterier). Er du ikke allerede tilknyttet en lokalforening, skal du kontakte den nærmeste lokalforening. Du finder din nærmeste lokalforening </w:t>
      </w:r>
      <w:hyperlink r:id="rId8" w:history="1">
        <w:r>
          <w:rPr>
            <w:rStyle w:val="Hyperlink"/>
          </w:rPr>
          <w:t>her</w:t>
        </w:r>
      </w:hyperlink>
    </w:p>
    <w:p w:rsidR="00496EAF" w:rsidRDefault="00496EAF" w:rsidP="00496EAF">
      <w:pPr>
        <w:pStyle w:val="Listeafsnit"/>
        <w:numPr>
          <w:ilvl w:val="0"/>
          <w:numId w:val="8"/>
        </w:numPr>
      </w:pPr>
      <w:r>
        <w:t xml:space="preserve">Start tidligt! Lotteriet skal anmeldes til Spillemyndigheden </w:t>
      </w:r>
      <w:r w:rsidRPr="00AD16F1">
        <w:rPr>
          <w:b/>
        </w:rPr>
        <w:t>senest 14 dage før</w:t>
      </w:r>
      <w:r>
        <w:t xml:space="preserve"> afholdelsen. Derfor anbefaler vi, at man går i gang med processen mindst en måned før man afholder lotteriet.</w:t>
      </w:r>
    </w:p>
    <w:p w:rsidR="00496EAF" w:rsidRDefault="00496EAF" w:rsidP="00496EAF">
      <w:pPr>
        <w:pStyle w:val="Listeafsnit"/>
        <w:numPr>
          <w:ilvl w:val="0"/>
          <w:numId w:val="8"/>
        </w:numPr>
      </w:pPr>
      <w:r>
        <w:t>Overstiger værdien (den vejledende udsalgspris) af gevinsterne kr. 750,- pr. stk. (200 kr. for kontantgevinster), skal der betales en gevinstafgift på 17,5 % til Skattestyrelsen *.</w:t>
      </w:r>
    </w:p>
    <w:p w:rsidR="00496EAF" w:rsidRDefault="00496EAF" w:rsidP="00496EAF">
      <w:pPr>
        <w:pStyle w:val="Listeafsnit"/>
        <w:numPr>
          <w:ilvl w:val="0"/>
          <w:numId w:val="8"/>
        </w:numPr>
      </w:pPr>
      <w:r>
        <w:t>Overstiger indtægten af det samlede salg af lodderne 20.000 kr. skal der laves en ansøgning og ikke en anmeldelse**.</w:t>
      </w:r>
      <w:r>
        <w:br/>
        <w:t>Hvis der er flere lotterier i samme by, må indtægten tilsammen stadig ikke overstige 20.000 kr.</w:t>
      </w:r>
    </w:p>
    <w:p w:rsidR="00181D62" w:rsidRDefault="00181D62" w:rsidP="00181D62">
      <w:pPr>
        <w:pStyle w:val="Default"/>
        <w:spacing w:line="276" w:lineRule="auto"/>
        <w:rPr>
          <w:sz w:val="22"/>
          <w:szCs w:val="22"/>
        </w:rPr>
      </w:pPr>
    </w:p>
    <w:p w:rsidR="00C125E0" w:rsidRDefault="00181D62" w:rsidP="00181D62">
      <w:pPr>
        <w:pStyle w:val="Default"/>
        <w:spacing w:line="276" w:lineRule="auto"/>
        <w:rPr>
          <w:b/>
          <w:sz w:val="22"/>
          <w:szCs w:val="22"/>
        </w:rPr>
      </w:pPr>
      <w:r w:rsidRPr="00C144D7">
        <w:rPr>
          <w:b/>
          <w:sz w:val="22"/>
          <w:szCs w:val="22"/>
        </w:rPr>
        <w:t xml:space="preserve">Sådan gør du, når du vil afholde lotteri: </w:t>
      </w:r>
    </w:p>
    <w:p w:rsidR="00496EAF" w:rsidRDefault="00496EAF" w:rsidP="00496EAF">
      <w:pPr>
        <w:pStyle w:val="Listeafsnit"/>
        <w:numPr>
          <w:ilvl w:val="0"/>
          <w:numId w:val="9"/>
        </w:numPr>
      </w:pPr>
      <w:r>
        <w:t>Kontakt din lokalforening og se om de har ressourcer og ’ledige’ lotterier (Lokalforeningen må kun anmelde 2 lotterier om året)</w:t>
      </w:r>
    </w:p>
    <w:p w:rsidR="00496EAF" w:rsidRDefault="00496EAF" w:rsidP="00496EAF">
      <w:pPr>
        <w:pStyle w:val="Listeafsnit"/>
      </w:pPr>
    </w:p>
    <w:p w:rsidR="00496EAF" w:rsidRDefault="00496EAF" w:rsidP="00496EAF">
      <w:pPr>
        <w:pStyle w:val="Listeafsnit"/>
        <w:numPr>
          <w:ilvl w:val="0"/>
          <w:numId w:val="9"/>
        </w:numPr>
      </w:pPr>
      <w:r>
        <w:t xml:space="preserve">I samarbejde med lokalforeningen skal lotteriet anmeldes til Spillemyndigheden. Dette gøres ved at udfylde </w:t>
      </w:r>
      <w:r w:rsidRPr="00496EAF">
        <w:rPr>
          <w:i/>
        </w:rPr>
        <w:t>anmeldelsesblanket 5-01</w:t>
      </w:r>
      <w:r>
        <w:t xml:space="preserve">. Blanketten finder du på Spillemyndighedens hjemmesiden </w:t>
      </w:r>
      <w:hyperlink r:id="rId9" w:history="1">
        <w:r w:rsidRPr="00945550">
          <w:rPr>
            <w:rStyle w:val="Hyperlink"/>
          </w:rPr>
          <w:t>www.spillemyndigheden.dk</w:t>
        </w:r>
      </w:hyperlink>
      <w:r>
        <w:t xml:space="preserve">, vælg punktet </w:t>
      </w:r>
      <w:r w:rsidRPr="00496EAF">
        <w:rPr>
          <w:i/>
        </w:rPr>
        <w:t>’Virksomheder og Foreninger’</w:t>
      </w:r>
      <w:r>
        <w:t xml:space="preserve"> i topmenuen, herefter vælges </w:t>
      </w:r>
      <w:r w:rsidRPr="00496EAF">
        <w:rPr>
          <w:i/>
        </w:rPr>
        <w:t>’Almennyttigt lotteri’</w:t>
      </w:r>
      <w:r>
        <w:t xml:space="preserve">. Vælg den digitale blanket 5-01 </w:t>
      </w:r>
      <w:r w:rsidRPr="00496EAF">
        <w:rPr>
          <w:i/>
        </w:rPr>
        <w:t>’Anmeldelse af offentlige almennyttige lotterier’</w:t>
      </w:r>
      <w:r>
        <w:t xml:space="preserve">. Der skal bruges NemID for at anmelde lotteriet. </w:t>
      </w:r>
      <w:r w:rsidR="000525B4">
        <w:t>Du finder en hjælpevejledning til udfyldelse af blanketten på Knæk Cancers hjemmeside</w:t>
      </w:r>
      <w:r w:rsidR="001065AA">
        <w:t xml:space="preserve"> under </w:t>
      </w:r>
      <w:r w:rsidR="001065AA" w:rsidRPr="001065AA">
        <w:rPr>
          <w:i/>
        </w:rPr>
        <w:t xml:space="preserve">’Spørgsmål og </w:t>
      </w:r>
      <w:r w:rsidR="001065AA">
        <w:rPr>
          <w:i/>
        </w:rPr>
        <w:t>s</w:t>
      </w:r>
      <w:r w:rsidR="001065AA" w:rsidRPr="001065AA">
        <w:rPr>
          <w:i/>
        </w:rPr>
        <w:t>var’</w:t>
      </w:r>
      <w:r w:rsidR="000525B4" w:rsidRPr="001065AA">
        <w:rPr>
          <w:i/>
        </w:rPr>
        <w:t>.</w:t>
      </w:r>
      <w:r>
        <w:br/>
      </w:r>
    </w:p>
    <w:p w:rsidR="00496EAF" w:rsidRDefault="00496EAF" w:rsidP="00496EAF">
      <w:pPr>
        <w:pStyle w:val="Listeafsnit"/>
        <w:numPr>
          <w:ilvl w:val="0"/>
          <w:numId w:val="9"/>
        </w:numPr>
      </w:pPr>
      <w:r>
        <w:t>Kontakt evt. dit lokale erhvervsliv for at få sponsorerede præmier el.lign. Husk at koordinere dette med andre arrangører i dit område, så I undgår at kontakte de samme butikker.</w:t>
      </w:r>
      <w:r>
        <w:br/>
      </w:r>
    </w:p>
    <w:p w:rsidR="00496EAF" w:rsidRPr="001065AA" w:rsidRDefault="00496EAF" w:rsidP="00496EAF">
      <w:pPr>
        <w:pStyle w:val="Listeafsnit"/>
        <w:numPr>
          <w:ilvl w:val="0"/>
          <w:numId w:val="9"/>
        </w:numPr>
      </w:pPr>
      <w:r w:rsidRPr="001065AA">
        <w:t>Når du afholder selve lotteriet, er det vigtig, at der er et synligt opslag med relevante oplysninger, som Spillemyndigheden kræver</w:t>
      </w:r>
      <w:r w:rsidR="001065AA" w:rsidRPr="001065AA">
        <w:t xml:space="preserve">. Du finder information om indholdet på oplysningsplakaten på Knæk Cancers hjemmeside under </w:t>
      </w:r>
      <w:r w:rsidR="001065AA" w:rsidRPr="001065AA">
        <w:rPr>
          <w:i/>
        </w:rPr>
        <w:t>’Spørgsmål og svar’</w:t>
      </w:r>
      <w:r w:rsidR="001065AA" w:rsidRPr="001065AA">
        <w:t xml:space="preserve">. </w:t>
      </w:r>
    </w:p>
    <w:p w:rsidR="001065AA" w:rsidRDefault="001065AA" w:rsidP="001065AA">
      <w:pPr>
        <w:pStyle w:val="Listeafsnit"/>
      </w:pPr>
    </w:p>
    <w:p w:rsidR="00EC7AAF" w:rsidRPr="001065AA" w:rsidRDefault="00496EAF" w:rsidP="00496EAF">
      <w:pPr>
        <w:pStyle w:val="Listeafsnit"/>
        <w:numPr>
          <w:ilvl w:val="0"/>
          <w:numId w:val="9"/>
        </w:numPr>
      </w:pPr>
      <w:r>
        <w:lastRenderedPageBreak/>
        <w:t>Senest 4 uger</w:t>
      </w:r>
      <w:r w:rsidRPr="00F07BF1">
        <w:rPr>
          <w:i/>
        </w:rPr>
        <w:t xml:space="preserve"> efter</w:t>
      </w:r>
      <w:r>
        <w:t xml:space="preserve"> lotteriet er afholdt, skal der indsendes et regnskab til lokalforeningen. Lokalforeningen skal underskrive regnskabet og offentliggøre det på deres hjemmeside. </w:t>
      </w:r>
      <w:r w:rsidR="001065AA">
        <w:t>Du finder r</w:t>
      </w:r>
      <w:r>
        <w:t xml:space="preserve">egnskabsskabelonen </w:t>
      </w:r>
      <w:r w:rsidR="001065AA">
        <w:t xml:space="preserve">på Knæk Cancers hjemmeside under </w:t>
      </w:r>
      <w:r w:rsidR="001065AA" w:rsidRPr="001065AA">
        <w:rPr>
          <w:i/>
        </w:rPr>
        <w:t xml:space="preserve">’Spørgsmål og </w:t>
      </w:r>
      <w:r w:rsidR="001065AA">
        <w:rPr>
          <w:i/>
        </w:rPr>
        <w:t>s</w:t>
      </w:r>
      <w:r w:rsidR="001065AA" w:rsidRPr="001065AA">
        <w:rPr>
          <w:i/>
        </w:rPr>
        <w:t>var’</w:t>
      </w:r>
      <w:r w:rsidR="001065AA">
        <w:t xml:space="preserve">. Hvis lotteriet ikke er anmeldt gennem en lokalforening men en anden forening skal retningslinjerne fra spillemyndigheden omkring indsendelse af regnskab mm følges. Se vejledning </w:t>
      </w:r>
      <w:r w:rsidR="001065AA" w:rsidRPr="0023507C">
        <w:t xml:space="preserve">på </w:t>
      </w:r>
      <w:hyperlink r:id="rId10" w:history="1">
        <w:r w:rsidR="001065AA" w:rsidRPr="0023507C">
          <w:rPr>
            <w:rStyle w:val="Hyperlink"/>
          </w:rPr>
          <w:t>www.spillemyndigheden.dk</w:t>
        </w:r>
      </w:hyperlink>
    </w:p>
    <w:p w:rsidR="00496EAF" w:rsidRDefault="00496EAF" w:rsidP="00496EAF">
      <w:pPr>
        <w:pStyle w:val="Default"/>
        <w:spacing w:line="276" w:lineRule="auto"/>
        <w:rPr>
          <w:sz w:val="22"/>
          <w:szCs w:val="22"/>
        </w:rPr>
      </w:pPr>
    </w:p>
    <w:p w:rsidR="00496EAF" w:rsidRPr="00496EAF" w:rsidRDefault="00496EAF" w:rsidP="00496EAF">
      <w:r w:rsidRPr="00496EAF">
        <w:t xml:space="preserve">* Har du gevinster med en salgsværdi på over 750 kr. pr. stk., skal der betales gevinstafgift på 17,5% for den del af værdien af præmien, som overstiger 750 kr. Har du f.eks. en præmie til en værdi af 1000 kr., skal der betales afgift af de 250 kr., altså 43,75 kr. Indbetalingen af gevinstafgiften skal lokalforeningen stå for på </w:t>
      </w:r>
      <w:hyperlink r:id="rId11" w:history="1">
        <w:r w:rsidRPr="00496EAF">
          <w:rPr>
            <w:rStyle w:val="Hyperlink"/>
          </w:rPr>
          <w:t>www.skat.dk/spilleafgift</w:t>
        </w:r>
      </w:hyperlink>
      <w:r w:rsidRPr="00496EAF">
        <w:t>. Husk at fratrække gevinstafgiften fra omsætningen af lotteriet i regnskabet.</w:t>
      </w:r>
    </w:p>
    <w:p w:rsidR="00496EAF" w:rsidRDefault="00496EAF" w:rsidP="00496EAF">
      <w:r w:rsidRPr="00496EAF">
        <w:t xml:space="preserve">** Hvis du på forhånd ved at indtægten vil overstige de 20.000 kr., skal der udfyldes en </w:t>
      </w:r>
      <w:r w:rsidRPr="00496EAF">
        <w:rPr>
          <w:b/>
        </w:rPr>
        <w:t>’ansøgning’</w:t>
      </w:r>
      <w:r w:rsidRPr="00496EAF">
        <w:t xml:space="preserve">. Ansøgningsblanketten 5-02 finder du på </w:t>
      </w:r>
      <w:hyperlink r:id="rId12" w:history="1">
        <w:r w:rsidRPr="00496EAF">
          <w:rPr>
            <w:rStyle w:val="Hyperlink"/>
          </w:rPr>
          <w:t>www.spillemyndigheden.dk</w:t>
        </w:r>
      </w:hyperlink>
      <w:r w:rsidRPr="00496EAF">
        <w:t xml:space="preserve"> . Ansøgningen skal udfyldes og indsendes til Spillemyndigheden senest én måned før afholdelsen af lotteriet, og der skal desuden hyres en notar til lodtrækningen og en revisor skal underskrive regnskabet. Vi anbefaler derfor, at den samlede indtægt </w:t>
      </w:r>
      <w:r w:rsidRPr="00496EAF">
        <w:rPr>
          <w:b/>
        </w:rPr>
        <w:t>ikke</w:t>
      </w:r>
      <w:r w:rsidRPr="00496EAF">
        <w:t xml:space="preserve"> overstiger de 20.000 kr., da processen desværre er meget tidskrævende og omkostningerne ofte høje.</w:t>
      </w:r>
    </w:p>
    <w:p w:rsidR="009D0DB2" w:rsidRDefault="009D0DB2" w:rsidP="00496EAF"/>
    <w:p w:rsidR="009D0DB2" w:rsidRDefault="009D0DB2" w:rsidP="009D0DB2">
      <w:pPr>
        <w:rPr>
          <w:b/>
        </w:rPr>
      </w:pPr>
      <w:r w:rsidRPr="00ED2E38">
        <w:rPr>
          <w:b/>
        </w:rPr>
        <w:t>Ved afholdelse af lotteri i ’lukkede foreninger’</w:t>
      </w:r>
    </w:p>
    <w:p w:rsidR="009D0DB2" w:rsidRDefault="009D0DB2" w:rsidP="009D0DB2">
      <w:r>
        <w:t xml:space="preserve">Man skal </w:t>
      </w:r>
      <w:r w:rsidRPr="00FF01FC">
        <w:rPr>
          <w:i/>
          <w:u w:val="single"/>
        </w:rPr>
        <w:t>ikke</w:t>
      </w:r>
      <w:r>
        <w:t xml:space="preserve"> anmelde lotteriet, hvis man afholder det i en lukket forening. Ved en </w:t>
      </w:r>
      <w:r w:rsidRPr="009D0DB2">
        <w:rPr>
          <w:i/>
        </w:rPr>
        <w:t>’lukket forening’</w:t>
      </w:r>
      <w:r>
        <w:t xml:space="preserve"> forstås, at det kun er medlemmer af foreningen og disses pårørende, der deltagere i arrangementet, hvor lotteriet sælges. Der skal være tale om et reelt medlemskab. Det skal af eventuelle annoncer fremgå tydeligt, at det kun er medlemmer og disses pårørende, der må deltage.                                                                                                                                           </w:t>
      </w:r>
    </w:p>
    <w:p w:rsidR="009D0DB2" w:rsidRDefault="009D0DB2" w:rsidP="009D0DB2">
      <w:r>
        <w:t>Samtidig må værdien af hver enkelt gevinst ikke overstige 5.000 kr., og den samlede salgssum må ikke overstige 100.000 kr. Der skal stadigvæk betales gevinstafgift til Skattestyrelsen.</w:t>
      </w:r>
    </w:p>
    <w:p w:rsidR="009D0DB2" w:rsidRDefault="009D0DB2" w:rsidP="009D0DB2">
      <w:pPr>
        <w:jc w:val="right"/>
      </w:pPr>
    </w:p>
    <w:p w:rsidR="009D0DB2" w:rsidRDefault="009D0DB2" w:rsidP="009D0DB2">
      <w:pPr>
        <w:jc w:val="right"/>
      </w:pPr>
      <w:r>
        <w:t xml:space="preserve">Læs yderligere på </w:t>
      </w:r>
      <w:hyperlink r:id="rId13" w:history="1">
        <w:r w:rsidRPr="00496EAF">
          <w:rPr>
            <w:rStyle w:val="Hyperlink"/>
          </w:rPr>
          <w:t>www.spillemyndigheden.dk</w:t>
        </w:r>
      </w:hyperlink>
    </w:p>
    <w:p w:rsidR="009D0DB2" w:rsidRPr="00496EAF" w:rsidRDefault="009D0DB2" w:rsidP="00496EAF"/>
    <w:p w:rsidR="00496EAF" w:rsidRDefault="00496EAF" w:rsidP="00496EAF">
      <w:pPr>
        <w:pStyle w:val="Default"/>
        <w:spacing w:line="276" w:lineRule="auto"/>
        <w:rPr>
          <w:sz w:val="22"/>
          <w:szCs w:val="22"/>
        </w:rPr>
      </w:pPr>
    </w:p>
    <w:sectPr w:rsidR="00496EAF" w:rsidSect="00EC7AAF">
      <w:headerReference w:type="default" r:id="rId14"/>
      <w:footerReference w:type="default" r:id="rId15"/>
      <w:endnotePr>
        <w:numFmt w:val="decimal"/>
      </w:endnotePr>
      <w:pgSz w:w="11907" w:h="16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5E0" w:rsidRDefault="00C125E0" w:rsidP="00C125E0">
      <w:r>
        <w:separator/>
      </w:r>
    </w:p>
  </w:endnote>
  <w:endnote w:type="continuationSeparator" w:id="0">
    <w:p w:rsidR="00C125E0" w:rsidRDefault="00C125E0" w:rsidP="00C1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773914"/>
      <w:docPartObj>
        <w:docPartGallery w:val="Page Numbers (Bottom of Page)"/>
        <w:docPartUnique/>
      </w:docPartObj>
    </w:sdtPr>
    <w:sdtEndPr/>
    <w:sdtContent>
      <w:sdt>
        <w:sdtPr>
          <w:id w:val="-1769616900"/>
          <w:docPartObj>
            <w:docPartGallery w:val="Page Numbers (Top of Page)"/>
            <w:docPartUnique/>
          </w:docPartObj>
        </w:sdtPr>
        <w:sdtEndPr/>
        <w:sdtContent>
          <w:p w:rsidR="00C125E0" w:rsidRDefault="00C125E0">
            <w:pPr>
              <w:pStyle w:val="Sidefod"/>
              <w:jc w:val="right"/>
            </w:pPr>
            <w:r w:rsidRPr="00C125E0">
              <w:rPr>
                <w:rFonts w:cstheme="minorHAnsi"/>
              </w:rPr>
              <w:t xml:space="preserve">Side </w:t>
            </w:r>
            <w:r w:rsidRPr="00C125E0">
              <w:rPr>
                <w:rFonts w:cstheme="minorHAnsi"/>
                <w:b/>
                <w:bCs/>
                <w:szCs w:val="24"/>
              </w:rPr>
              <w:fldChar w:fldCharType="begin"/>
            </w:r>
            <w:r w:rsidRPr="00C125E0">
              <w:rPr>
                <w:rFonts w:cstheme="minorHAnsi"/>
                <w:b/>
                <w:bCs/>
              </w:rPr>
              <w:instrText>PAGE</w:instrText>
            </w:r>
            <w:r w:rsidRPr="00C125E0">
              <w:rPr>
                <w:rFonts w:cstheme="minorHAnsi"/>
                <w:b/>
                <w:bCs/>
                <w:szCs w:val="24"/>
              </w:rPr>
              <w:fldChar w:fldCharType="separate"/>
            </w:r>
            <w:r w:rsidR="005B1C64">
              <w:rPr>
                <w:rFonts w:cstheme="minorHAnsi"/>
                <w:b/>
                <w:bCs/>
                <w:noProof/>
              </w:rPr>
              <w:t>2</w:t>
            </w:r>
            <w:r w:rsidRPr="00C125E0">
              <w:rPr>
                <w:rFonts w:cstheme="minorHAnsi"/>
                <w:b/>
                <w:bCs/>
                <w:szCs w:val="24"/>
              </w:rPr>
              <w:fldChar w:fldCharType="end"/>
            </w:r>
            <w:r w:rsidRPr="00C125E0">
              <w:rPr>
                <w:rFonts w:cstheme="minorHAnsi"/>
              </w:rPr>
              <w:t xml:space="preserve"> af </w:t>
            </w:r>
            <w:r w:rsidRPr="00C125E0">
              <w:rPr>
                <w:rFonts w:cstheme="minorHAnsi"/>
                <w:b/>
                <w:bCs/>
                <w:szCs w:val="24"/>
              </w:rPr>
              <w:fldChar w:fldCharType="begin"/>
            </w:r>
            <w:r w:rsidRPr="00C125E0">
              <w:rPr>
                <w:rFonts w:cstheme="minorHAnsi"/>
                <w:b/>
                <w:bCs/>
              </w:rPr>
              <w:instrText>NUMPAGES</w:instrText>
            </w:r>
            <w:r w:rsidRPr="00C125E0">
              <w:rPr>
                <w:rFonts w:cstheme="minorHAnsi"/>
                <w:b/>
                <w:bCs/>
                <w:szCs w:val="24"/>
              </w:rPr>
              <w:fldChar w:fldCharType="separate"/>
            </w:r>
            <w:r w:rsidR="005B1C64">
              <w:rPr>
                <w:rFonts w:cstheme="minorHAnsi"/>
                <w:b/>
                <w:bCs/>
                <w:noProof/>
              </w:rPr>
              <w:t>2</w:t>
            </w:r>
            <w:r w:rsidRPr="00C125E0">
              <w:rPr>
                <w:rFonts w:cstheme="minorHAnsi"/>
                <w:b/>
                <w:bCs/>
                <w:szCs w:val="24"/>
              </w:rPr>
              <w:fldChar w:fldCharType="end"/>
            </w:r>
          </w:p>
        </w:sdtContent>
      </w:sdt>
    </w:sdtContent>
  </w:sdt>
  <w:p w:rsidR="00C125E0" w:rsidRDefault="00C125E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5E0" w:rsidRDefault="00C125E0" w:rsidP="00C125E0">
      <w:r>
        <w:separator/>
      </w:r>
    </w:p>
  </w:footnote>
  <w:footnote w:type="continuationSeparator" w:id="0">
    <w:p w:rsidR="00C125E0" w:rsidRDefault="00C125E0" w:rsidP="00C12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C125E0" w:rsidRDefault="00C125E0">
        <w:pPr>
          <w:pStyle w:val="Sidehoved"/>
          <w:jc w:val="right"/>
        </w:pPr>
        <w:r>
          <w:tab/>
        </w:r>
      </w:p>
    </w:sdtContent>
  </w:sdt>
  <w:p w:rsidR="00C125E0" w:rsidRDefault="00C125E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751E"/>
    <w:multiLevelType w:val="hybridMultilevel"/>
    <w:tmpl w:val="87F2F7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98C6E6C"/>
    <w:multiLevelType w:val="hybridMultilevel"/>
    <w:tmpl w:val="AF92F42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A7C32E2"/>
    <w:multiLevelType w:val="hybridMultilevel"/>
    <w:tmpl w:val="8B26BA5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7B23D59"/>
    <w:multiLevelType w:val="hybridMultilevel"/>
    <w:tmpl w:val="D1FE9B4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8B2239D"/>
    <w:multiLevelType w:val="hybridMultilevel"/>
    <w:tmpl w:val="E1BCAC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AE41368"/>
    <w:multiLevelType w:val="hybridMultilevel"/>
    <w:tmpl w:val="86CA7B1A"/>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5EC6AB3"/>
    <w:multiLevelType w:val="hybridMultilevel"/>
    <w:tmpl w:val="4B684C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9B86236"/>
    <w:multiLevelType w:val="hybridMultilevel"/>
    <w:tmpl w:val="2A788870"/>
    <w:lvl w:ilvl="0" w:tplc="B3F423E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F6A66F9"/>
    <w:multiLevelType w:val="hybridMultilevel"/>
    <w:tmpl w:val="6D420E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0"/>
  </w:num>
  <w:num w:numId="5">
    <w:abstractNumId w:val="4"/>
  </w:num>
  <w:num w:numId="6">
    <w:abstractNumId w:val="2"/>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2"/>
    <w:rsid w:val="0000579C"/>
    <w:rsid w:val="0003500E"/>
    <w:rsid w:val="000525B4"/>
    <w:rsid w:val="001065AA"/>
    <w:rsid w:val="00181D62"/>
    <w:rsid w:val="002333B7"/>
    <w:rsid w:val="0023507C"/>
    <w:rsid w:val="002447E2"/>
    <w:rsid w:val="00306ABC"/>
    <w:rsid w:val="00312804"/>
    <w:rsid w:val="0041334F"/>
    <w:rsid w:val="0042643A"/>
    <w:rsid w:val="00442043"/>
    <w:rsid w:val="0044391B"/>
    <w:rsid w:val="004450D2"/>
    <w:rsid w:val="00456ABA"/>
    <w:rsid w:val="00460E23"/>
    <w:rsid w:val="00496EAF"/>
    <w:rsid w:val="005249DD"/>
    <w:rsid w:val="005465A9"/>
    <w:rsid w:val="005612AD"/>
    <w:rsid w:val="005B1C64"/>
    <w:rsid w:val="00602939"/>
    <w:rsid w:val="00623E57"/>
    <w:rsid w:val="00781AF2"/>
    <w:rsid w:val="008023EC"/>
    <w:rsid w:val="009969C1"/>
    <w:rsid w:val="009B5939"/>
    <w:rsid w:val="009C788C"/>
    <w:rsid w:val="009D0DB2"/>
    <w:rsid w:val="00A73D92"/>
    <w:rsid w:val="00AB5A11"/>
    <w:rsid w:val="00AC32DD"/>
    <w:rsid w:val="00B86695"/>
    <w:rsid w:val="00BB0170"/>
    <w:rsid w:val="00BB618C"/>
    <w:rsid w:val="00C125E0"/>
    <w:rsid w:val="00C144D7"/>
    <w:rsid w:val="00CC3D11"/>
    <w:rsid w:val="00CC63DF"/>
    <w:rsid w:val="00D9556C"/>
    <w:rsid w:val="00EC7912"/>
    <w:rsid w:val="00EC7AAF"/>
    <w:rsid w:val="00ED5CA6"/>
    <w:rsid w:val="00EE52F1"/>
    <w:rsid w:val="00F04D99"/>
    <w:rsid w:val="00F17EFD"/>
    <w:rsid w:val="00F7126C"/>
    <w:rsid w:val="00F84E89"/>
    <w:rsid w:val="00FA5476"/>
    <w:rsid w:val="00FA6414"/>
    <w:rsid w:val="00FE78CE"/>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139133"/>
  <w15:chartTrackingRefBased/>
  <w15:docId w15:val="{20B4B83C-A771-494F-8E09-1C367E51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a-DK"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EAF"/>
    <w:pPr>
      <w:spacing w:after="200" w:line="276" w:lineRule="auto"/>
    </w:pPr>
    <w:rPr>
      <w:rFonts w:asciiTheme="minorHAnsi" w:hAnsiTheme="minorHAnsi" w:cstheme="minorBid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181D62"/>
    <w:pPr>
      <w:autoSpaceDE w:val="0"/>
      <w:autoSpaceDN w:val="0"/>
      <w:adjustRightInd w:val="0"/>
    </w:pPr>
    <w:rPr>
      <w:rFonts w:ascii="Calibri" w:hAnsi="Calibri" w:cs="Calibri"/>
      <w:color w:val="000000"/>
      <w:sz w:val="24"/>
      <w:szCs w:val="24"/>
    </w:rPr>
  </w:style>
  <w:style w:type="character" w:styleId="Hyperlink">
    <w:name w:val="Hyperlink"/>
    <w:basedOn w:val="Standardskrifttypeiafsnit"/>
    <w:uiPriority w:val="99"/>
    <w:unhideWhenUsed/>
    <w:rsid w:val="00181D62"/>
    <w:rPr>
      <w:color w:val="0000FF" w:themeColor="hyperlink"/>
      <w:u w:val="single"/>
    </w:rPr>
  </w:style>
  <w:style w:type="paragraph" w:styleId="Fodnotetekst">
    <w:name w:val="footnote text"/>
    <w:basedOn w:val="Normal"/>
    <w:link w:val="FodnotetekstTegn"/>
    <w:semiHidden/>
    <w:unhideWhenUsed/>
    <w:rsid w:val="00C125E0"/>
    <w:rPr>
      <w:sz w:val="20"/>
    </w:rPr>
  </w:style>
  <w:style w:type="character" w:customStyle="1" w:styleId="FodnotetekstTegn">
    <w:name w:val="Fodnotetekst Tegn"/>
    <w:basedOn w:val="Standardskrifttypeiafsnit"/>
    <w:link w:val="Fodnotetekst"/>
    <w:semiHidden/>
    <w:rsid w:val="00C125E0"/>
  </w:style>
  <w:style w:type="character" w:styleId="Fodnotehenvisning">
    <w:name w:val="footnote reference"/>
    <w:basedOn w:val="Standardskrifttypeiafsnit"/>
    <w:semiHidden/>
    <w:unhideWhenUsed/>
    <w:rsid w:val="00C125E0"/>
    <w:rPr>
      <w:vertAlign w:val="superscript"/>
    </w:rPr>
  </w:style>
  <w:style w:type="paragraph" w:styleId="Slutnotetekst">
    <w:name w:val="endnote text"/>
    <w:basedOn w:val="Normal"/>
    <w:link w:val="SlutnotetekstTegn"/>
    <w:semiHidden/>
    <w:unhideWhenUsed/>
    <w:rsid w:val="00C125E0"/>
    <w:rPr>
      <w:sz w:val="20"/>
    </w:rPr>
  </w:style>
  <w:style w:type="character" w:customStyle="1" w:styleId="SlutnotetekstTegn">
    <w:name w:val="Slutnotetekst Tegn"/>
    <w:basedOn w:val="Standardskrifttypeiafsnit"/>
    <w:link w:val="Slutnotetekst"/>
    <w:semiHidden/>
    <w:rsid w:val="00C125E0"/>
  </w:style>
  <w:style w:type="character" w:styleId="Slutnotehenvisning">
    <w:name w:val="endnote reference"/>
    <w:basedOn w:val="Standardskrifttypeiafsnit"/>
    <w:semiHidden/>
    <w:unhideWhenUsed/>
    <w:rsid w:val="00C125E0"/>
    <w:rPr>
      <w:vertAlign w:val="superscript"/>
    </w:rPr>
  </w:style>
  <w:style w:type="paragraph" w:styleId="Sidehoved">
    <w:name w:val="header"/>
    <w:basedOn w:val="Normal"/>
    <w:link w:val="SidehovedTegn"/>
    <w:uiPriority w:val="99"/>
    <w:unhideWhenUsed/>
    <w:rsid w:val="00C125E0"/>
    <w:pPr>
      <w:tabs>
        <w:tab w:val="center" w:pos="4819"/>
        <w:tab w:val="right" w:pos="9638"/>
      </w:tabs>
    </w:pPr>
  </w:style>
  <w:style w:type="character" w:customStyle="1" w:styleId="SidehovedTegn">
    <w:name w:val="Sidehoved Tegn"/>
    <w:basedOn w:val="Standardskrifttypeiafsnit"/>
    <w:link w:val="Sidehoved"/>
    <w:uiPriority w:val="99"/>
    <w:rsid w:val="00C125E0"/>
    <w:rPr>
      <w:sz w:val="24"/>
    </w:rPr>
  </w:style>
  <w:style w:type="paragraph" w:styleId="Sidefod">
    <w:name w:val="footer"/>
    <w:basedOn w:val="Normal"/>
    <w:link w:val="SidefodTegn"/>
    <w:uiPriority w:val="99"/>
    <w:unhideWhenUsed/>
    <w:rsid w:val="00C125E0"/>
    <w:pPr>
      <w:tabs>
        <w:tab w:val="center" w:pos="4819"/>
        <w:tab w:val="right" w:pos="9638"/>
      </w:tabs>
    </w:pPr>
  </w:style>
  <w:style w:type="character" w:customStyle="1" w:styleId="SidefodTegn">
    <w:name w:val="Sidefod Tegn"/>
    <w:basedOn w:val="Standardskrifttypeiafsnit"/>
    <w:link w:val="Sidefod"/>
    <w:uiPriority w:val="99"/>
    <w:rsid w:val="00C125E0"/>
    <w:rPr>
      <w:sz w:val="24"/>
    </w:rPr>
  </w:style>
  <w:style w:type="character" w:styleId="BesgtLink">
    <w:name w:val="FollowedHyperlink"/>
    <w:basedOn w:val="Standardskrifttypeiafsnit"/>
    <w:semiHidden/>
    <w:unhideWhenUsed/>
    <w:rsid w:val="00FA6414"/>
    <w:rPr>
      <w:color w:val="800080" w:themeColor="followedHyperlink"/>
      <w:u w:val="single"/>
    </w:rPr>
  </w:style>
  <w:style w:type="paragraph" w:styleId="Listeafsnit">
    <w:name w:val="List Paragraph"/>
    <w:basedOn w:val="Normal"/>
    <w:uiPriority w:val="34"/>
    <w:qFormat/>
    <w:rsid w:val="00306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cer.dk/om-os/kontakt/lokalforeninger/" TargetMode="External"/><Relationship Id="rId13" Type="http://schemas.openxmlformats.org/officeDocument/2006/relationships/hyperlink" Target="http://www.spillemyndigheden.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illemyndigheden.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at.dk/spilleafgif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pillemyndigheden.dk/vejledning-anmeldelse-af-almennyttigt-lotteri-under-20000-kr" TargetMode="External"/><Relationship Id="rId4" Type="http://schemas.openxmlformats.org/officeDocument/2006/relationships/settings" Target="settings.xml"/><Relationship Id="rId9" Type="http://schemas.openxmlformats.org/officeDocument/2006/relationships/hyperlink" Target="http://www.spillemyndigheden.dk" TargetMode="External"/><Relationship Id="rId14"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EDA31-06F9-4A5A-8710-44E715817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4586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Kræftens Bekæmpelse</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Høgh Larsen</dc:creator>
  <cp:keywords/>
  <dc:description/>
  <cp:lastModifiedBy>Trine Porret Randahl Larsen</cp:lastModifiedBy>
  <cp:revision>2</cp:revision>
  <cp:lastPrinted>2018-10-17T16:45:00Z</cp:lastPrinted>
  <dcterms:created xsi:type="dcterms:W3CDTF">2021-09-27T12:12:00Z</dcterms:created>
  <dcterms:modified xsi:type="dcterms:W3CDTF">2021-09-27T12:12:00Z</dcterms:modified>
</cp:coreProperties>
</file>